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B43C9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теоретического тура составляет не более:</w:t>
      </w:r>
    </w:p>
    <w:p w14:paraId="63B477A5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5-6 классы – 2 академических часа (90 минут); </w:t>
      </w:r>
    </w:p>
    <w:p w14:paraId="1D5ED813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7-8 классы – 3 академических часа (135 минут);</w:t>
      </w:r>
    </w:p>
    <w:p w14:paraId="5A94104A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 класс – 4 академических часа (180 минут);</w:t>
      </w:r>
    </w:p>
    <w:p w14:paraId="7D41DA58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 класс – 4 академических часа (180 минут); </w:t>
      </w:r>
    </w:p>
    <w:p w14:paraId="62625EA6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 – 4 академических часа (180 минут)</w:t>
      </w:r>
    </w:p>
    <w:p w14:paraId="72D5E9BB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творческого тура – социокультурный проект в форме презентации на заданную тему</w:t>
      </w:r>
      <w:r>
        <w:rPr>
          <w:rFonts w:ascii="Times New Roman" w:hAnsi="Times New Roman" w:cs="Times New Roman"/>
          <w:sz w:val="28"/>
          <w:szCs w:val="28"/>
        </w:rPr>
        <w:t xml:space="preserve">, которую предлагается подготовить заранее. Срок подготовки, время на подготовку и тема социокультурного-проекта определяется муниципальной предметно-методической комиссией/региональной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предметнометодической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комиссией. Рекомендуется на подготовку творческого проекта отвести не более 2-х недель. В качестве утверждения примерных тем социокультурного проекта можно ориентироваться на перечень памятных дат в области культуры и искусства, а также значимых для региона культурных событий. Длительность творческого тура определяется количеством участников муниципального этапа.</w:t>
      </w:r>
    </w:p>
    <w:p w14:paraId="1374AC90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Рекомендуемая продолжительность защит (устных выступлений): 7-8 классы – до 10 минут на одну презентацию проекта; </w:t>
      </w:r>
    </w:p>
    <w:p w14:paraId="7E0CCD13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 – до 15 минут на одну презентацию проекта;</w:t>
      </w:r>
    </w:p>
    <w:p w14:paraId="4C245E05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 класс – до 15 минут на одну презентацию проекта; </w:t>
      </w:r>
    </w:p>
    <w:p w14:paraId="2A37B312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олимпиадных заданий школьного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DD776E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творческого. </w:t>
      </w:r>
    </w:p>
    <w:p w14:paraId="0C3B9227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Теоретический тур</w:t>
      </w:r>
      <w:r>
        <w:rPr>
          <w:rFonts w:ascii="Times New Roman" w:hAnsi="Times New Roman" w:cs="Times New Roman"/>
          <w:sz w:val="28"/>
          <w:szCs w:val="28"/>
        </w:rPr>
        <w:t xml:space="preserve">. Каждому участнику должно быть предоставлено предусмотренное для выполнения заданий оборудование. Желательно обеспечить участников ручками с чернилами одного, установленного организатором цвета. Рекомендуется проведение школьного этапа в кабинете информатики.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8499"/>
      </w:tblGrid>
      <w:tr w:rsidR="00CF15B3" w14:paraId="4CCBDB41" w14:textId="77777777" w:rsidTr="00CF15B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97D1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08DD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оборудования</w:t>
            </w:r>
          </w:p>
        </w:tc>
      </w:tr>
      <w:tr w:rsidR="00CF15B3" w14:paraId="01413F0D" w14:textId="77777777" w:rsidTr="00CF15B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725B4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431A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Персональный компьютер/ ноутбук</w:t>
            </w:r>
          </w:p>
        </w:tc>
      </w:tr>
    </w:tbl>
    <w:p w14:paraId="3F1C79EA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</w:p>
    <w:p w14:paraId="427DD595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Творческий тур.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творческого тура центральная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предметнометодическая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комиссия рекомендует предусмотреть следующее оборудование.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8074"/>
      </w:tblGrid>
      <w:tr w:rsidR="00CF15B3" w14:paraId="499D8068" w14:textId="77777777" w:rsidTr="00CF15B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96AF" w14:textId="77777777" w:rsidR="00CF15B3" w:rsidRDefault="00CF15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A472" w14:textId="77777777" w:rsidR="00CF15B3" w:rsidRDefault="00CF15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оборудования</w:t>
            </w:r>
          </w:p>
        </w:tc>
      </w:tr>
      <w:tr w:rsidR="00CF15B3" w14:paraId="120AAC2B" w14:textId="77777777" w:rsidTr="00CF15B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EB33" w14:textId="77777777" w:rsidR="00CF15B3" w:rsidRDefault="00CF15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E010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Мультимедийный проектор / интерактивная доска</w:t>
            </w:r>
          </w:p>
        </w:tc>
      </w:tr>
      <w:tr w:rsidR="00CF15B3" w14:paraId="0E8A23BA" w14:textId="77777777" w:rsidTr="00CF15B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A5BE" w14:textId="77777777" w:rsidR="00CF15B3" w:rsidRDefault="00CF15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45BD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 для проецирования презентаций</w:t>
            </w:r>
          </w:p>
        </w:tc>
      </w:tr>
      <w:tr w:rsidR="00CF15B3" w14:paraId="60E0A959" w14:textId="77777777" w:rsidTr="00CF15B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955A8" w14:textId="77777777" w:rsidR="00CF15B3" w:rsidRDefault="00CF15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80BFD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Акустические колонки / аудиоподготовка</w:t>
            </w:r>
          </w:p>
        </w:tc>
      </w:tr>
      <w:tr w:rsidR="00CF15B3" w14:paraId="78E8D49C" w14:textId="77777777" w:rsidTr="00CF15B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9D44" w14:textId="77777777" w:rsidR="00CF15B3" w:rsidRDefault="00CF15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FCB0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 или компьютер</w:t>
            </w:r>
          </w:p>
        </w:tc>
      </w:tr>
      <w:tr w:rsidR="00CF15B3" w14:paraId="714798A2" w14:textId="77777777" w:rsidTr="00CF15B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5B5C" w14:textId="77777777" w:rsidR="00CF15B3" w:rsidRDefault="00CF15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A778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обеспечение, позволяющее демонстрировать презентации, видеофайлы, аудиофайлы</w:t>
            </w:r>
          </w:p>
        </w:tc>
      </w:tr>
      <w:tr w:rsidR="00CF15B3" w14:paraId="21B28722" w14:textId="77777777" w:rsidTr="00CF15B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6A39" w14:textId="77777777" w:rsidR="00CF15B3" w:rsidRDefault="00CF15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2F1C9" w14:textId="77777777" w:rsidR="00CF15B3" w:rsidRDefault="00CF15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Стенды или иные приспособления для размещения материалов творческого проекта</w:t>
            </w:r>
          </w:p>
        </w:tc>
      </w:tr>
    </w:tbl>
    <w:p w14:paraId="58F6F865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Необходимое материально-техническое обеспечение для выполнения олимпиадных заданий муниципального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A41AC1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номенклатуру оборудования, необходимого для проведения двух туров: теоретического и творческого.</w:t>
      </w:r>
    </w:p>
    <w:p w14:paraId="53A30C58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Теоретический тур.</w:t>
      </w:r>
      <w:r>
        <w:rPr>
          <w:rFonts w:ascii="Times New Roman" w:hAnsi="Times New Roman" w:cs="Times New Roman"/>
          <w:sz w:val="28"/>
          <w:szCs w:val="28"/>
        </w:rPr>
        <w:t xml:space="preserve"> Каждому участнику должны быть предоставлены предусмотренные для выполнения заданий оборудование. Желательно обеспечить участников ручками с чернилами одного, установленного организатором цвета. Рекомендуется проведение школьного этапа в кабинете информатики.</w:t>
      </w:r>
    </w:p>
    <w:p w14:paraId="311D6895" w14:textId="77777777" w:rsidR="00CF15B3" w:rsidRDefault="00CF15B3" w:rsidP="00CF15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компьютер/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ноутбукДля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проведения творческого тура центральная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предметнометодическая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комиссия рекомендует предусмотреть следующее оборудование: </w:t>
      </w:r>
    </w:p>
    <w:p w14:paraId="5041E316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Мультимедийный проектор / интерактивная доска </w:t>
      </w:r>
    </w:p>
    <w:p w14:paraId="0AB19D5C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Экран для проецирования презентаций</w:t>
      </w:r>
    </w:p>
    <w:p w14:paraId="5AEE8825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Акустические колонки / аудиоподготовка</w:t>
      </w:r>
    </w:p>
    <w:p w14:paraId="0BE9D65A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Ноутбук или компьютер</w:t>
      </w:r>
    </w:p>
    <w:p w14:paraId="24D0E52F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Программное обеспечение, позволяющее демонстрировать презентации, видеофайлы, аудиофайлы </w:t>
      </w:r>
    </w:p>
    <w:p w14:paraId="7CF4EF2C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Стенды или иные приспособления для размещения материалов творческого проекта </w:t>
      </w:r>
    </w:p>
    <w:p w14:paraId="5B88668A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Примерный перечень критериев для оценки социокультурного проекта (меняется в зависимости от тематики социокультурного проекта).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D2AA34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точно выполняет предложенное техническое задание. По </w:t>
      </w:r>
      <w:r>
        <w:rPr>
          <w:rFonts w:ascii="Times New Roman" w:hAnsi="Times New Roman" w:cs="Times New Roman"/>
          <w:b/>
          <w:sz w:val="28"/>
          <w:szCs w:val="28"/>
        </w:rPr>
        <w:t xml:space="preserve">2 балла </w:t>
      </w:r>
      <w:r>
        <w:rPr>
          <w:rFonts w:ascii="Times New Roman" w:hAnsi="Times New Roman" w:cs="Times New Roman"/>
          <w:sz w:val="28"/>
          <w:szCs w:val="28"/>
        </w:rPr>
        <w:t xml:space="preserve">за каждый удачно составленный слайд. </w:t>
      </w:r>
      <w:r>
        <w:rPr>
          <w:rFonts w:ascii="Times New Roman" w:hAnsi="Times New Roman" w:cs="Times New Roman"/>
          <w:b/>
          <w:sz w:val="28"/>
          <w:szCs w:val="28"/>
        </w:rPr>
        <w:t>10 баллов.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D86037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презентации представлены биографические данные выбранного автора. По </w:t>
      </w:r>
      <w:r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каждый значимый факт. Не более </w:t>
      </w:r>
      <w:r>
        <w:rPr>
          <w:rFonts w:ascii="Times New Roman" w:hAnsi="Times New Roman" w:cs="Times New Roman"/>
          <w:b/>
          <w:sz w:val="28"/>
          <w:szCs w:val="28"/>
        </w:rPr>
        <w:t>10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EFD0DB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презентации содержатся отсылки к мемориальным местам, музеям и коллекциям, в которых хранятся работы. </w:t>
      </w:r>
      <w:r>
        <w:rPr>
          <w:rFonts w:ascii="Times New Roman" w:hAnsi="Times New Roman" w:cs="Times New Roman"/>
          <w:b/>
          <w:sz w:val="28"/>
          <w:szCs w:val="28"/>
        </w:rPr>
        <w:t>По 2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каждое значимое называние. Не более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242C4836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презентации уделяется внимание анализу произведений. </w:t>
      </w:r>
      <w:r>
        <w:rPr>
          <w:rFonts w:ascii="Times New Roman" w:hAnsi="Times New Roman" w:cs="Times New Roman"/>
          <w:b/>
          <w:sz w:val="28"/>
          <w:szCs w:val="28"/>
        </w:rPr>
        <w:t>По 2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каждое замечание, связанное с анализом. Не более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51DB13C3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рассматривает творчество выбранного художника в соотнесении с особенностями художественно-исторического времени. По </w:t>
      </w:r>
      <w:r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каждую особенность времени. Не более </w:t>
      </w:r>
      <w:r>
        <w:rPr>
          <w:rFonts w:ascii="Times New Roman" w:hAnsi="Times New Roman" w:cs="Times New Roman"/>
          <w:b/>
          <w:sz w:val="28"/>
          <w:szCs w:val="28"/>
        </w:rPr>
        <w:t>20 б</w:t>
      </w:r>
      <w:r>
        <w:rPr>
          <w:rFonts w:ascii="Times New Roman" w:hAnsi="Times New Roman" w:cs="Times New Roman"/>
          <w:sz w:val="28"/>
          <w:szCs w:val="28"/>
        </w:rPr>
        <w:t xml:space="preserve">аллов. </w:t>
      </w:r>
    </w:p>
    <w:p w14:paraId="5C91F901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презентации представлен диалог культур, рассмотрена связь произведений выбранного художника с предшествующими или последующими явлениями искусства. По </w:t>
      </w:r>
      <w:r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каждое соотнесение. Не более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670A7B0B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находит интересные, редкие иллюстрации и факты. По </w:t>
      </w:r>
      <w:r>
        <w:rPr>
          <w:rFonts w:ascii="Times New Roman" w:hAnsi="Times New Roman" w:cs="Times New Roman"/>
          <w:b/>
          <w:sz w:val="28"/>
          <w:szCs w:val="28"/>
        </w:rPr>
        <w:t>4 б</w:t>
      </w:r>
      <w:r>
        <w:rPr>
          <w:rFonts w:ascii="Times New Roman" w:hAnsi="Times New Roman" w:cs="Times New Roman"/>
          <w:sz w:val="28"/>
          <w:szCs w:val="28"/>
        </w:rPr>
        <w:t xml:space="preserve">алла за каждый интересный и редкий факт. Не более </w:t>
      </w:r>
      <w:r>
        <w:rPr>
          <w:rFonts w:ascii="Times New Roman" w:hAnsi="Times New Roman" w:cs="Times New Roman"/>
          <w:b/>
          <w:sz w:val="28"/>
          <w:szCs w:val="28"/>
        </w:rPr>
        <w:t>16</w:t>
      </w:r>
    </w:p>
    <w:p w14:paraId="181F537A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04D23A2D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Участник использует авторитетные ресурсы, сайты, библиотеки и делает на них ссылки. 4 балла. При разработке методики оценивания олимпиадных заданий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предметнометодическим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комиссиям рекомендуется: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 всем заданиям теоретического и творческого туров начисление баллов производить целыми, а не дробными числами;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общий результат по итогам как теоретического, так и творческого туров оценивать путем сложения баллов за каждый тур. 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 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с последующим приведением к 100 балльной системе. </w:t>
      </w:r>
    </w:p>
    <w:p w14:paraId="100E956F" w14:textId="77777777" w:rsidR="00CF15B3" w:rsidRDefault="00CF15B3" w:rsidP="00CF15B3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Рекомендуемое максимальное количество баллов за теоретический тур не более 200 баллов; за творческий тур не более 100 баллов. Для перевода первичных баллов в сто балльную систему следует выполнить следующие действия: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подсчитать максимальную сумму баллов за выполнение заданий теоретического и творческого тура, в данном случае 300 баллов (200 + 100) - А;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подсчитать сумму баллов конкретного участника (например, участник выполнил задания теоретического тура на 122 балла + участник выполнил задания творческого тура на 143 балла = 265 баллов) - Б;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высчитать конечный балл по следующей формуле: 100 ÷ А × Б = 100 ÷ 300 × 265 = 88,3333..., Результат вычисления округляется до сотых, то есть 88,33.</w:t>
      </w:r>
    </w:p>
    <w:p w14:paraId="1A8788EF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</w:p>
    <w:p w14:paraId="5C9D08D9" w14:textId="77777777" w:rsidR="00CF15B3" w:rsidRDefault="00CF15B3" w:rsidP="00CF15B3">
      <w:pPr>
        <w:rPr>
          <w:rFonts w:ascii="Times New Roman" w:hAnsi="Times New Roman" w:cs="Times New Roman"/>
          <w:sz w:val="28"/>
          <w:szCs w:val="28"/>
        </w:rPr>
      </w:pPr>
    </w:p>
    <w:p w14:paraId="3FC4EE10" w14:textId="77777777" w:rsidR="00166A47" w:rsidRDefault="00CF15B3">
      <w:bookmarkStart w:id="0" w:name="_GoBack"/>
      <w:bookmarkEnd w:id="0"/>
    </w:p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63265"/>
    <w:multiLevelType w:val="hybridMultilevel"/>
    <w:tmpl w:val="36B4ED84"/>
    <w:lvl w:ilvl="0" w:tplc="1960F46A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74A"/>
    <w:rsid w:val="002A0254"/>
    <w:rsid w:val="00A609F9"/>
    <w:rsid w:val="00CD01A9"/>
    <w:rsid w:val="00CF15B3"/>
    <w:rsid w:val="00ED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2CF86-E84D-4003-8FBE-4670C8EE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5B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5B3"/>
    <w:pPr>
      <w:ind w:left="720"/>
      <w:contextualSpacing/>
    </w:pPr>
  </w:style>
  <w:style w:type="table" w:styleId="a4">
    <w:name w:val="Table Grid"/>
    <w:basedOn w:val="a1"/>
    <w:uiPriority w:val="39"/>
    <w:rsid w:val="00CF15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2024-09-15T22:54:00Z</dcterms:created>
  <dcterms:modified xsi:type="dcterms:W3CDTF">2024-09-15T22:54:00Z</dcterms:modified>
</cp:coreProperties>
</file>